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3D0120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0C2D" w:rsidP="008C000D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B0083F"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8C000D" w:rsidRDefault="00966A4B" w:rsidP="00A04E70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 xml:space="preserve">  к 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решению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3D0120">
                          <w:rPr>
                            <w:sz w:val="27"/>
                            <w:szCs w:val="27"/>
                          </w:rPr>
                          <w:t>С</w:t>
                        </w:r>
                        <w:r w:rsidR="000E0055">
                          <w:rPr>
                            <w:sz w:val="27"/>
                            <w:szCs w:val="27"/>
                          </w:rPr>
                          <w:t>обрания депутатов</w:t>
                        </w:r>
                        <w:r w:rsidR="00046320">
                          <w:rPr>
                            <w:sz w:val="27"/>
                            <w:szCs w:val="27"/>
                          </w:rPr>
                          <w:t xml:space="preserve"> Краснознаменского сельсовета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3D0120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proofErr w:type="spellStart"/>
                        <w:r w:rsidR="003D0120">
                          <w:rPr>
                            <w:sz w:val="27"/>
                            <w:szCs w:val="27"/>
                          </w:rPr>
                          <w:t>Касторенского</w:t>
                        </w:r>
                        <w:proofErr w:type="spellEnd"/>
                        <w:r w:rsidR="003D0120">
                          <w:rPr>
                            <w:sz w:val="27"/>
                            <w:szCs w:val="27"/>
                          </w:rPr>
                          <w:t xml:space="preserve"> района 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>"О</w:t>
                        </w:r>
                        <w:r w:rsidR="00C43825">
                          <w:rPr>
                            <w:sz w:val="27"/>
                            <w:szCs w:val="27"/>
                          </w:rPr>
                          <w:t xml:space="preserve"> проекте бюджета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на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4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8C000D" w:rsidRDefault="00966A4B" w:rsidP="00A04E70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966A4B">
                          <w:rPr>
                            <w:sz w:val="27"/>
                            <w:szCs w:val="27"/>
                          </w:rPr>
                          <w:t>и на плановый период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5</w:t>
                        </w:r>
                        <w:r w:rsidR="00092E0E">
                          <w:rPr>
                            <w:sz w:val="27"/>
                            <w:szCs w:val="27"/>
                          </w:rPr>
                          <w:t xml:space="preserve"> и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6</w:t>
                        </w:r>
                        <w:r w:rsidRPr="00966A4B">
                          <w:rPr>
                            <w:sz w:val="27"/>
                            <w:szCs w:val="27"/>
                          </w:rPr>
                          <w:t xml:space="preserve"> годов"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>№2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3</w:t>
                        </w:r>
                        <w:r w:rsidR="00BB0693">
                          <w:rPr>
                            <w:sz w:val="27"/>
                            <w:szCs w:val="27"/>
                          </w:rPr>
                          <w:t xml:space="preserve"> от 14 ноября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202</w:t>
                        </w:r>
                        <w:r w:rsidR="00A04E70">
                          <w:rPr>
                            <w:sz w:val="27"/>
                            <w:szCs w:val="27"/>
                          </w:rPr>
                          <w:t>3</w:t>
                        </w:r>
                        <w:r w:rsidR="00757E5A">
                          <w:rPr>
                            <w:sz w:val="27"/>
                            <w:szCs w:val="27"/>
                          </w:rPr>
                          <w:t xml:space="preserve"> г.</w:t>
                        </w:r>
                        <w:r w:rsidR="007F2454">
                          <w:rPr>
                            <w:sz w:val="27"/>
                            <w:szCs w:val="27"/>
                          </w:rPr>
                          <w:t xml:space="preserve">         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  <w:bookmarkStart w:id="1" w:name="_GoBack"/>
      <w:bookmarkEnd w:id="1"/>
    </w:p>
    <w:p w:rsidR="002E6CCA" w:rsidRDefault="000E0055" w:rsidP="007C0ACA">
      <w:pPr>
        <w:pStyle w:val="3"/>
      </w:pPr>
      <w:r>
        <w:t>Муниципального образования «Краснознаменский сельсовет»</w:t>
      </w:r>
      <w:r w:rsidR="00362599" w:rsidRPr="00392CAD">
        <w:t xml:space="preserve"> на 20</w:t>
      </w:r>
      <w:r w:rsidR="007D5BAC">
        <w:t>2</w:t>
      </w:r>
      <w:r w:rsidR="00730D62">
        <w:t>4</w:t>
      </w:r>
      <w:r w:rsidR="00E20428">
        <w:t xml:space="preserve"> </w:t>
      </w:r>
      <w:r w:rsidR="00362599" w:rsidRPr="00392CAD">
        <w:t>год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5F1D70">
        <w:rPr>
          <w:sz w:val="28"/>
          <w:szCs w:val="28"/>
        </w:rPr>
        <w:t>Краснознаменского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30D62">
        <w:rPr>
          <w:sz w:val="28"/>
          <w:szCs w:val="28"/>
        </w:rPr>
        <w:t>24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0E0055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2F2668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r w:rsidR="000E0055">
        <w:rPr>
          <w:sz w:val="28"/>
          <w:szCs w:val="28"/>
        </w:rPr>
        <w:t>Краснознаменского сельсовета</w:t>
      </w:r>
      <w:r w:rsidR="002F2668">
        <w:rPr>
          <w:sz w:val="28"/>
          <w:szCs w:val="28"/>
        </w:rPr>
        <w:t xml:space="preserve"> по возмо</w:t>
      </w:r>
      <w:r w:rsidR="00D93A8F">
        <w:rPr>
          <w:sz w:val="28"/>
          <w:szCs w:val="28"/>
        </w:rPr>
        <w:t>жным гарантийным случаям, в 202</w:t>
      </w:r>
      <w:r w:rsidR="00730D62">
        <w:rPr>
          <w:sz w:val="28"/>
          <w:szCs w:val="28"/>
        </w:rPr>
        <w:t>4</w:t>
      </w:r>
      <w:r w:rsidR="002F2668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A74E53"/>
    <w:rsid w:val="00011D7F"/>
    <w:rsid w:val="00046320"/>
    <w:rsid w:val="00063D30"/>
    <w:rsid w:val="00072846"/>
    <w:rsid w:val="00092E0E"/>
    <w:rsid w:val="000E0055"/>
    <w:rsid w:val="000E3E18"/>
    <w:rsid w:val="001129B4"/>
    <w:rsid w:val="001A18E5"/>
    <w:rsid w:val="001D0034"/>
    <w:rsid w:val="001D093E"/>
    <w:rsid w:val="001F475F"/>
    <w:rsid w:val="001F71C3"/>
    <w:rsid w:val="00202FC7"/>
    <w:rsid w:val="00212422"/>
    <w:rsid w:val="00261540"/>
    <w:rsid w:val="002671AD"/>
    <w:rsid w:val="00281667"/>
    <w:rsid w:val="0028698C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5C28"/>
    <w:rsid w:val="003C1A13"/>
    <w:rsid w:val="003D0120"/>
    <w:rsid w:val="003D3271"/>
    <w:rsid w:val="003E1E0C"/>
    <w:rsid w:val="003F7468"/>
    <w:rsid w:val="00401FB2"/>
    <w:rsid w:val="004103B5"/>
    <w:rsid w:val="00470921"/>
    <w:rsid w:val="004A5837"/>
    <w:rsid w:val="00551027"/>
    <w:rsid w:val="00553845"/>
    <w:rsid w:val="005659BB"/>
    <w:rsid w:val="005B7593"/>
    <w:rsid w:val="005E0DCD"/>
    <w:rsid w:val="005F1D70"/>
    <w:rsid w:val="00605C61"/>
    <w:rsid w:val="00615D13"/>
    <w:rsid w:val="0066774B"/>
    <w:rsid w:val="0067002E"/>
    <w:rsid w:val="00670307"/>
    <w:rsid w:val="006B28A4"/>
    <w:rsid w:val="006B2902"/>
    <w:rsid w:val="006B52EB"/>
    <w:rsid w:val="006C7D77"/>
    <w:rsid w:val="006E256A"/>
    <w:rsid w:val="0071272F"/>
    <w:rsid w:val="00730D62"/>
    <w:rsid w:val="0073446F"/>
    <w:rsid w:val="00757E5A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954B0"/>
    <w:rsid w:val="00997EE0"/>
    <w:rsid w:val="009A0A40"/>
    <w:rsid w:val="009D3E64"/>
    <w:rsid w:val="009E0A6F"/>
    <w:rsid w:val="00A01021"/>
    <w:rsid w:val="00A04E70"/>
    <w:rsid w:val="00A07EA3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518C5"/>
    <w:rsid w:val="00BB0693"/>
    <w:rsid w:val="00BB4078"/>
    <w:rsid w:val="00BB6DE9"/>
    <w:rsid w:val="00BC068A"/>
    <w:rsid w:val="00BC7688"/>
    <w:rsid w:val="00BD02E0"/>
    <w:rsid w:val="00C02C3F"/>
    <w:rsid w:val="00C43825"/>
    <w:rsid w:val="00C73D20"/>
    <w:rsid w:val="00C96418"/>
    <w:rsid w:val="00CA1612"/>
    <w:rsid w:val="00CC3696"/>
    <w:rsid w:val="00D93A8F"/>
    <w:rsid w:val="00E07D6A"/>
    <w:rsid w:val="00E20428"/>
    <w:rsid w:val="00E56E74"/>
    <w:rsid w:val="00E70CFA"/>
    <w:rsid w:val="00F03219"/>
    <w:rsid w:val="00F04303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A62220D"/>
  <w15:docId w15:val="{49ACFC0B-63E7-4EFC-BE30-28F7E7EB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KOD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KarVN</dc:creator>
  <cp:lastModifiedBy>user</cp:lastModifiedBy>
  <cp:revision>5</cp:revision>
  <cp:lastPrinted>2020-11-16T08:55:00Z</cp:lastPrinted>
  <dcterms:created xsi:type="dcterms:W3CDTF">2023-11-13T10:20:00Z</dcterms:created>
  <dcterms:modified xsi:type="dcterms:W3CDTF">2023-11-13T13:38:00Z</dcterms:modified>
</cp:coreProperties>
</file>